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623A3" w:rsidR="000623A3" w:rsidP="000623A3" w:rsidRDefault="00767E86" w14:paraId="728D47CF" w14:textId="7D0587E0">
      <w:pPr>
        <w:rPr>
          <w:rStyle w:val="fontstyle01"/>
          <w:rFonts w:asciiTheme="minorHAnsi" w:hAnsiTheme="minorHAnsi"/>
          <w:b/>
          <w:color w:val="0070C0"/>
          <w:sz w:val="56"/>
          <w:szCs w:val="72"/>
        </w:rPr>
      </w:pPr>
      <w:r w:rsidRPr="000623A3">
        <w:rPr>
          <w:b/>
          <w:noProof/>
          <w:color w:val="0070C0"/>
          <w:sz w:val="56"/>
          <w:szCs w:val="72"/>
          <w:lang w:eastAsia="en-GB"/>
        </w:rPr>
        <w:drawing>
          <wp:anchor distT="0" distB="0" distL="114300" distR="114300" simplePos="0" relativeHeight="251663360" behindDoc="0" locked="0" layoutInCell="1" allowOverlap="1" wp14:editId="3565F152" wp14:anchorId="00101362">
            <wp:simplePos x="0" y="0"/>
            <wp:positionH relativeFrom="margin">
              <wp:posOffset>472440</wp:posOffset>
            </wp:positionH>
            <wp:positionV relativeFrom="paragraph">
              <wp:posOffset>765175</wp:posOffset>
            </wp:positionV>
            <wp:extent cx="730250" cy="730250"/>
            <wp:effectExtent l="0" t="0" r="0" b="0"/>
            <wp:wrapSquare wrapText="bothSides"/>
            <wp:docPr id="2" name="Llun 2" descr="intensive-inte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nsive-interac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3A3" w:rsidR="000623A3">
        <w:rPr>
          <w:noProof/>
          <w:szCs w:val="24"/>
        </w:rPr>
        <w:drawing>
          <wp:anchor distT="36576" distB="36576" distL="36576" distR="36576" simplePos="0" relativeHeight="251667456" behindDoc="0" locked="0" layoutInCell="1" allowOverlap="1" wp14:editId="5A511888" wp14:anchorId="1B71DD6B">
            <wp:simplePos x="0" y="0"/>
            <wp:positionH relativeFrom="margin">
              <wp:align>right</wp:align>
            </wp:positionH>
            <wp:positionV relativeFrom="paragraph">
              <wp:posOffset>49530</wp:posOffset>
            </wp:positionV>
            <wp:extent cx="504825" cy="562278"/>
            <wp:effectExtent l="0" t="0" r="0" b="9525"/>
            <wp:wrapSquare wrapText="bothSides"/>
            <wp:docPr id="1" name="Picture 1" descr="Cardif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diff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841">
        <w:rPr>
          <w:noProof/>
        </w:rPr>
        <w:drawing>
          <wp:inline distT="0" distB="0" distL="0" distR="0" wp14:anchorId="25FD330E" wp14:editId="6887B6FF">
            <wp:extent cx="647700" cy="586740"/>
            <wp:effectExtent l="0" t="0" r="0" b="3810"/>
            <wp:docPr id="5" name="Picture 5" descr="Image result for vale of glamor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vale of glamorg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5" r="2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56"/>
          <w:szCs w:val="72"/>
          <w:lang w:val="cy-GB"/>
        </w:rPr>
        <w:t xml:space="preserve">       </w:t>
      </w:r>
      <w:r w:rsidRPr="000623A3" w:rsidR="00A818FB">
        <w:rPr>
          <w:b/>
          <w:color w:val="0070C0"/>
          <w:sz w:val="56"/>
          <w:szCs w:val="72"/>
          <w:lang w:val="cy-GB"/>
        </w:rPr>
        <w:t>RHYNGWEITHIO DWYS</w:t>
      </w:r>
    </w:p>
    <w:p w:rsidRPr="000623A3" w:rsidR="00A818FB" w:rsidP="000623A3" w:rsidRDefault="00A818FB" w14:paraId="3108D25A" w14:textId="51EA8A3F">
      <w:pPr>
        <w:spacing w:after="0"/>
        <w:rPr>
          <w:b/>
          <w:color w:val="0070C0"/>
          <w:sz w:val="72"/>
          <w:szCs w:val="72"/>
        </w:rPr>
      </w:pPr>
      <w:r w:rsidRPr="00005947">
        <w:rPr>
          <w:rFonts w:ascii="Calibri" w:hAnsi="Calibri"/>
          <w:b/>
          <w:sz w:val="36"/>
          <w:szCs w:val="36"/>
          <w:lang w:val="cy-GB"/>
        </w:rPr>
        <w:t>Cyflwyniad</w:t>
      </w:r>
    </w:p>
    <w:p w:rsidR="000623A3" w:rsidP="000623A3" w:rsidRDefault="00A818FB" w14:paraId="3A7A8DCE" w14:textId="77777777">
      <w:pPr>
        <w:spacing w:after="0"/>
        <w:ind w:left="1985"/>
        <w:contextualSpacing/>
        <w:jc w:val="both"/>
        <w:rPr>
          <w:rFonts w:ascii="Calibri" w:hAnsi="Calibri"/>
          <w:sz w:val="24"/>
          <w:szCs w:val="24"/>
          <w:lang w:val="cy-GB"/>
        </w:rPr>
      </w:pPr>
      <w:r w:rsidRPr="00005947">
        <w:rPr>
          <w:rFonts w:ascii="Calibri" w:hAnsi="Calibri"/>
          <w:sz w:val="24"/>
          <w:szCs w:val="24"/>
          <w:lang w:val="cy-GB"/>
        </w:rPr>
        <w:t>Mae rhyngweithio dwys neu gyd-sylw yn ffordd o gysylltu a chyfathrebu â phlant sy’n ei chael hi’n anodd cymdeithasu neu gyfathrebu.</w:t>
      </w:r>
      <w:r w:rsidRPr="00005947">
        <w:rPr>
          <w:rFonts w:ascii="Calibri" w:hAnsi="Calibri"/>
          <w:sz w:val="24"/>
          <w:szCs w:val="24"/>
        </w:rPr>
        <w:t xml:space="preserve"> </w:t>
      </w:r>
      <w:r w:rsidR="000623A3">
        <w:rPr>
          <w:rFonts w:ascii="Calibri" w:hAnsi="Calibri"/>
          <w:sz w:val="24"/>
          <w:szCs w:val="24"/>
          <w:lang w:val="cy-GB"/>
        </w:rPr>
        <w:t>Gwneir</w:t>
      </w:r>
    </w:p>
    <w:p w:rsidRPr="00005947" w:rsidR="00A818FB" w:rsidP="000623A3" w:rsidRDefault="00A818FB" w14:paraId="0A9ED9C7" w14:textId="77777777">
      <w:pPr>
        <w:spacing w:after="0"/>
        <w:contextualSpacing/>
        <w:jc w:val="both"/>
        <w:rPr>
          <w:rFonts w:ascii="Calibri" w:hAnsi="Calibri"/>
          <w:sz w:val="24"/>
          <w:szCs w:val="24"/>
        </w:rPr>
      </w:pPr>
      <w:r w:rsidRPr="00005947">
        <w:rPr>
          <w:rFonts w:ascii="Calibri" w:hAnsi="Calibri"/>
          <w:sz w:val="24"/>
          <w:szCs w:val="24"/>
          <w:lang w:val="cy-GB"/>
        </w:rPr>
        <w:t>hyn drwy roi sylwadau ar eu gweithredoedd, ymuno â nhw yn eu gwaith a’u dynwared mewn ffordd chwareus.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>Drwy ymateb yn lle arwain, rydym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>yn osgoi rhoi pwysau ar y person; pwysau nad yw’n gallu ymdopi ag e</w:t>
      </w:r>
      <w:r>
        <w:rPr>
          <w:rFonts w:ascii="Calibri" w:hAnsi="Calibri"/>
          <w:sz w:val="24"/>
          <w:szCs w:val="24"/>
          <w:lang w:val="cy-GB"/>
        </w:rPr>
        <w:t>f</w:t>
      </w:r>
      <w:r w:rsidRPr="00005947">
        <w:rPr>
          <w:rFonts w:ascii="Calibri" w:hAnsi="Calibri"/>
          <w:sz w:val="24"/>
          <w:szCs w:val="24"/>
          <w:lang w:val="cy-GB"/>
        </w:rPr>
        <w:t>.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>Yn lle hynny, rydym yn rhoi gwybod iddo ein bod yn ei werthfawrogi ac yn mwynhau bod gydag ef.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>Rydym yn rhoi’r cyfle iddo archwilio drwy wneud i bethau ddigwydd ac arwain.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>Bydd ‘pwnc y sgwrs’ o ddiddordeb iddo.</w:t>
      </w:r>
    </w:p>
    <w:p w:rsidRPr="009535DE" w:rsidR="00A818FB" w:rsidP="00A818FB" w:rsidRDefault="00A818FB" w14:paraId="0B1554C7" w14:textId="77777777">
      <w:pPr>
        <w:contextualSpacing/>
        <w:jc w:val="both"/>
        <w:rPr>
          <w:rFonts w:ascii="Calibri" w:hAnsi="Calibri"/>
          <w:sz w:val="12"/>
          <w:szCs w:val="12"/>
        </w:rPr>
      </w:pPr>
    </w:p>
    <w:p w:rsidRPr="00005947" w:rsidR="00A818FB" w:rsidP="00A818FB" w:rsidRDefault="00A818FB" w14:paraId="4C621395" w14:textId="77777777">
      <w:pPr>
        <w:contextualSpacing/>
        <w:jc w:val="both"/>
        <w:rPr>
          <w:rFonts w:ascii="Calibri" w:hAnsi="Calibri"/>
          <w:b/>
          <w:sz w:val="36"/>
          <w:szCs w:val="36"/>
        </w:rPr>
      </w:pPr>
      <w:r w:rsidRPr="00005947">
        <w:rPr>
          <w:rFonts w:ascii="Calibri" w:hAnsi="Calibri"/>
          <w:b/>
          <w:sz w:val="36"/>
          <w:szCs w:val="36"/>
          <w:lang w:val="cy-GB"/>
        </w:rPr>
        <w:t>Sut i ddechrau arni</w:t>
      </w:r>
    </w:p>
    <w:p w:rsidRPr="00005947" w:rsidR="00A818FB" w:rsidP="00A818FB" w:rsidRDefault="00A818FB" w14:paraId="69962B4B" w14:textId="77777777">
      <w:pPr>
        <w:contextualSpacing/>
        <w:jc w:val="both"/>
        <w:rPr>
          <w:rFonts w:ascii="Calibri" w:hAnsi="Calibri"/>
          <w:sz w:val="24"/>
          <w:szCs w:val="24"/>
        </w:rPr>
      </w:pPr>
      <w:r w:rsidRPr="00005947">
        <w:rPr>
          <w:rFonts w:ascii="Calibri" w:hAnsi="Calibri"/>
          <w:sz w:val="24"/>
          <w:szCs w:val="24"/>
          <w:lang w:val="cy-GB"/>
        </w:rPr>
        <w:t>Treuliwch amser yn edrych ar y plentyn.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>Sut mae’n siarad â’i hun?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>Pa synau mae’n eu gwneud?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>Pa symudiadau neu ymddygiadau y mae’n eu hailadrodd yn rheolaidd?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>Tiwniwch fewn.</w:t>
      </w:r>
    </w:p>
    <w:p w:rsidRPr="00005947" w:rsidR="00A818FB" w:rsidP="00A818FB" w:rsidRDefault="00A818FB" w14:paraId="4107D93A" w14:textId="77777777">
      <w:pPr>
        <w:contextualSpacing/>
        <w:jc w:val="both"/>
        <w:rPr>
          <w:rFonts w:ascii="Calibri" w:hAnsi="Calibri"/>
          <w:sz w:val="24"/>
          <w:szCs w:val="24"/>
        </w:rPr>
      </w:pPr>
      <w:r w:rsidRPr="00005947">
        <w:rPr>
          <w:rFonts w:ascii="Calibri" w:hAnsi="Calibri"/>
          <w:sz w:val="24"/>
          <w:szCs w:val="24"/>
          <w:lang w:val="cy-GB"/>
        </w:rPr>
        <w:t>Dilynwch esiampl y plentyn – ymatebwch i’r pethau mae’n eu gwneud.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>Gwneir hyn drwy roi sylwadau ar ei weithredoedd, ymuno ag ef yn ei waith a’i ddynwared mewn ffordd chwareus.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>Drwy ymateb yn lle arwain rydym yn osgoi rhoi pwysau ar y person; pwysau nad yw’n gallu ymdopi ag ef.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>Yn lle hynny, rydym yn rhoi gwybod iddo ein bod yn ei werthfawrogi ac yn mwynhau bod gydag ef.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>Rydym yn rhoi’r cyfle iddo archwilio drwy wneud i bethau ddigwydd ac arwain.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>Bydd ‘pwnc y sgwrs’ o ddiddordeb iddo.</w:t>
      </w:r>
    </w:p>
    <w:p w:rsidRPr="00005947" w:rsidR="00A818FB" w:rsidP="00A818FB" w:rsidRDefault="00A818FB" w14:paraId="65255F02" w14:textId="77777777">
      <w:pPr>
        <w:contextualSpacing/>
        <w:jc w:val="both"/>
        <w:rPr>
          <w:rFonts w:ascii="Calibri" w:hAnsi="Calibri"/>
          <w:sz w:val="24"/>
          <w:szCs w:val="24"/>
        </w:rPr>
      </w:pPr>
      <w:r w:rsidRPr="00005947">
        <w:rPr>
          <w:rFonts w:ascii="Calibri" w:hAnsi="Calibri"/>
          <w:sz w:val="24"/>
          <w:szCs w:val="24"/>
          <w:lang w:val="cy-GB"/>
        </w:rPr>
        <w:t>Defnyddiwch amseru a rhythm wrth ryngweithio.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>Gall hyn wneud iddo hoffi gemau – gyda chyffro a drama yn dal sylw’r plentyn.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>Gall rhythm ac ailadrodd helpu’r plentyn i ragweld beth fydd yn digwydd nesaf ac i gymryd mwy o ran.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>Gallwn greu’r ymdeimlad ein bod yn cymryd tro.</w:t>
      </w:r>
    </w:p>
    <w:p w:rsidRPr="009535DE" w:rsidR="00A818FB" w:rsidP="00A818FB" w:rsidRDefault="00A818FB" w14:paraId="65BAC0DE" w14:textId="77777777">
      <w:pPr>
        <w:contextualSpacing/>
        <w:jc w:val="both"/>
        <w:rPr>
          <w:rFonts w:ascii="Calibri" w:hAnsi="Calibri"/>
          <w:b/>
          <w:sz w:val="12"/>
          <w:szCs w:val="12"/>
        </w:rPr>
      </w:pPr>
    </w:p>
    <w:p w:rsidRPr="00005947" w:rsidR="00A818FB" w:rsidP="00A818FB" w:rsidRDefault="00A818FB" w14:paraId="4885E921" w14:textId="77777777">
      <w:pPr>
        <w:spacing w:after="0" w:line="240" w:lineRule="auto"/>
        <w:contextualSpacing/>
        <w:jc w:val="both"/>
        <w:rPr>
          <w:rFonts w:ascii="Calibri" w:hAnsi="Calibri"/>
          <w:b/>
          <w:sz w:val="36"/>
          <w:szCs w:val="36"/>
        </w:rPr>
      </w:pPr>
      <w:r w:rsidRPr="00005947">
        <w:rPr>
          <w:rFonts w:ascii="Calibri" w:hAnsi="Calibri"/>
          <w:b/>
          <w:sz w:val="36"/>
          <w:szCs w:val="36"/>
          <w:lang w:val="cy-GB"/>
        </w:rPr>
        <w:t>Technegau Rhyngweithio Dwys</w:t>
      </w:r>
    </w:p>
    <w:p w:rsidRPr="00005947" w:rsidR="00A818FB" w:rsidP="00A818FB" w:rsidRDefault="00A818FB" w14:paraId="544D60B8" w14:textId="7777777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005947">
        <w:rPr>
          <w:rFonts w:ascii="Calibri" w:hAnsi="Calibri"/>
          <w:b/>
          <w:sz w:val="24"/>
          <w:szCs w:val="24"/>
          <w:lang w:val="cy-GB"/>
        </w:rPr>
        <w:t>Rhannu Gofod Personol: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>Gall fod yn braf cael rhywun yn agos, profi cyd-gynhesrwydd ac agosatrwydd e.e. gorwedd/eistedd/sefyll gyda’ch gilydd yn dawel neu fel arall.</w:t>
      </w:r>
    </w:p>
    <w:p w:rsidRPr="00005947" w:rsidR="00A818FB" w:rsidP="00A818FB" w:rsidRDefault="00A818FB" w14:paraId="3784427E" w14:textId="77777777">
      <w:pPr>
        <w:pStyle w:val="ListParagraph"/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 w:rsidRPr="00005947">
        <w:rPr>
          <w:rFonts w:ascii="Calibri" w:hAnsi="Calibri"/>
          <w:b/>
          <w:sz w:val="24"/>
          <w:szCs w:val="24"/>
          <w:lang w:val="cy-GB"/>
        </w:rPr>
        <w:t>Adleisio Llafar: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 xml:space="preserve">Gall adleisio llafar ddatblygu dilyniannau tebyg i sgyrsiau, gyda’r plentyn a’r oedolyn yn rhoi a derbyn adborth pwysig e.e. adleisio llafar neu </w:t>
      </w:r>
      <w:proofErr w:type="spellStart"/>
      <w:r w:rsidRPr="00005947">
        <w:rPr>
          <w:rFonts w:ascii="Calibri" w:hAnsi="Calibri"/>
          <w:sz w:val="24"/>
          <w:szCs w:val="24"/>
          <w:lang w:val="cy-GB"/>
        </w:rPr>
        <w:t>ddi</w:t>
      </w:r>
      <w:proofErr w:type="spellEnd"/>
      <w:r w:rsidRPr="00005947">
        <w:rPr>
          <w:rFonts w:ascii="Calibri" w:hAnsi="Calibri"/>
          <w:sz w:val="24"/>
          <w:szCs w:val="24"/>
          <w:lang w:val="cy-GB"/>
        </w:rPr>
        <w:t>-eiriol.</w:t>
      </w:r>
    </w:p>
    <w:p w:rsidRPr="00005947" w:rsidR="00A818FB" w:rsidP="00A818FB" w:rsidRDefault="00A818FB" w14:paraId="67F7B8D5" w14:textId="77777777">
      <w:pPr>
        <w:pStyle w:val="ListParagraph"/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 w:rsidRPr="00005947">
        <w:rPr>
          <w:rFonts w:ascii="Calibri" w:hAnsi="Calibri"/>
          <w:b/>
          <w:sz w:val="24"/>
          <w:szCs w:val="24"/>
          <w:lang w:val="cy-GB"/>
        </w:rPr>
        <w:t>Adlewyrchu Ymddygiadol: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>Gall adlewyrchu ymddygiad plentyn ddatblygu i mewn i ddilyniannau sy’n cynnwys y plentyn a’r oedolyn.</w:t>
      </w:r>
    </w:p>
    <w:p w:rsidRPr="00005947" w:rsidR="00A818FB" w:rsidP="00A818FB" w:rsidRDefault="00A818FB" w14:paraId="257AB426" w14:textId="77777777">
      <w:pPr>
        <w:pStyle w:val="ListParagraph"/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 w:rsidRPr="00005947">
        <w:rPr>
          <w:rFonts w:ascii="Calibri" w:hAnsi="Calibri"/>
          <w:b/>
          <w:sz w:val="24"/>
          <w:szCs w:val="24"/>
          <w:lang w:val="cy-GB"/>
        </w:rPr>
        <w:t>Cyswllt Llygaid: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>Mae cyswllt llygaid yn ffordd bwysig o roi a derbyn signalau cymdeithasol cynhwysol e.e. edrych yn ddramatig, edrych yn y drych, rhythu ar eich gilydd.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>Os yw hyn yn anodd i’r plentyn, peidiwch â bwrw ymlaen.</w:t>
      </w:r>
    </w:p>
    <w:p w:rsidRPr="00005947" w:rsidR="00A818FB" w:rsidP="00A818FB" w:rsidRDefault="00A818FB" w14:paraId="6F5DD770" w14:textId="77777777">
      <w:pPr>
        <w:pStyle w:val="ListParagraph"/>
        <w:numPr>
          <w:ilvl w:val="0"/>
          <w:numId w:val="26"/>
        </w:numPr>
        <w:jc w:val="both"/>
        <w:rPr>
          <w:rFonts w:ascii="Calibri" w:hAnsi="Calibri"/>
          <w:b/>
          <w:sz w:val="24"/>
          <w:szCs w:val="24"/>
        </w:rPr>
      </w:pPr>
      <w:r w:rsidRPr="00005947">
        <w:rPr>
          <w:rFonts w:ascii="Calibri" w:hAnsi="Calibri"/>
          <w:b/>
          <w:sz w:val="24"/>
          <w:szCs w:val="24"/>
          <w:lang w:val="cy-GB"/>
        </w:rPr>
        <w:t xml:space="preserve">Gweithgaredd Cyd-Ffocws: </w:t>
      </w:r>
      <w:r w:rsidRPr="00005947">
        <w:rPr>
          <w:rFonts w:ascii="Calibri" w:hAnsi="Calibri"/>
          <w:sz w:val="24"/>
          <w:szCs w:val="24"/>
          <w:lang w:val="cy-GB"/>
        </w:rPr>
        <w:t>bydd yr oedolyn a’r plentyn yn canolbwyntio ar yr un gweithgaredd neu wrthrych, gan strwythuro eu hymgysylltu o amgylch y gweithgaredd hwnnw.</w:t>
      </w:r>
    </w:p>
    <w:p w:rsidRPr="00767E86" w:rsidR="00A818FB" w:rsidP="00767E86" w:rsidRDefault="00A818FB" w14:paraId="02C5EBD2" w14:textId="794ECC11">
      <w:pPr>
        <w:pStyle w:val="ListParagraph"/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 w:rsidRPr="00005947">
        <w:rPr>
          <w:rFonts w:ascii="Calibri" w:hAnsi="Calibri"/>
          <w:b/>
          <w:sz w:val="24"/>
          <w:szCs w:val="24"/>
          <w:lang w:val="cy-GB"/>
        </w:rPr>
        <w:t xml:space="preserve">Cyfnewid </w:t>
      </w:r>
      <w:r>
        <w:rPr>
          <w:rFonts w:ascii="Calibri" w:hAnsi="Calibri"/>
          <w:b/>
          <w:sz w:val="24"/>
          <w:szCs w:val="24"/>
          <w:lang w:val="cy-GB"/>
        </w:rPr>
        <w:t>ystumiau’r</w:t>
      </w:r>
      <w:r w:rsidRPr="00005947">
        <w:rPr>
          <w:rFonts w:ascii="Calibri" w:hAnsi="Calibri"/>
          <w:b/>
          <w:sz w:val="24"/>
          <w:szCs w:val="24"/>
          <w:lang w:val="cy-GB"/>
        </w:rPr>
        <w:t xml:space="preserve"> wyneb: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>Defnyddio ystumiau gyda’r bwriad o gyfathrebu a chreu cyfleoedd i’r rhain gael eu hailadrodd yn yr un ffordd, e.e. gwenu, wincio, gwneud ystumiau, sticio’r tafod allan.</w:t>
      </w:r>
    </w:p>
    <w:p w:rsidRPr="00A818FB" w:rsidR="00A818FB" w:rsidP="00A818FB" w:rsidRDefault="00A818FB" w14:paraId="7DF48045" w14:textId="77777777">
      <w:pPr>
        <w:pStyle w:val="ListParagraph"/>
        <w:jc w:val="both"/>
        <w:rPr>
          <w:rFonts w:ascii="Calibri" w:hAnsi="Calibri"/>
          <w:sz w:val="24"/>
          <w:szCs w:val="24"/>
        </w:rPr>
      </w:pPr>
      <w:r w:rsidRPr="00005947">
        <w:rPr>
          <w:rFonts w:ascii="Calibri" w:hAnsi="Calibri"/>
          <w:sz w:val="24"/>
          <w:szCs w:val="24"/>
          <w:lang w:val="cy-GB"/>
        </w:rPr>
        <w:t>Mwynhewch.</w:t>
      </w:r>
      <w:r w:rsidRPr="00005947">
        <w:rPr>
          <w:rFonts w:ascii="Calibri" w:hAnsi="Calibri"/>
          <w:sz w:val="24"/>
          <w:szCs w:val="24"/>
        </w:rPr>
        <w:t xml:space="preserve"> </w:t>
      </w:r>
      <w:r w:rsidRPr="00005947">
        <w:rPr>
          <w:rFonts w:ascii="Calibri" w:hAnsi="Calibri"/>
          <w:sz w:val="24"/>
          <w:szCs w:val="24"/>
          <w:lang w:val="cy-GB"/>
        </w:rPr>
        <w:t>Dylai sesiynau Rhyngweithio Dwys fod yn sbort ac yn chwareus.</w:t>
      </w:r>
      <w:r w:rsidRPr="00005947">
        <w:rPr>
          <w:rFonts w:ascii="Calibri" w:hAnsi="Calibri"/>
          <w:sz w:val="24"/>
          <w:szCs w:val="24"/>
        </w:rPr>
        <w:t xml:space="preserve"> </w:t>
      </w:r>
    </w:p>
    <w:sectPr w:rsidRPr="00A818FB" w:rsidR="00A818FB" w:rsidSect="00CE417E">
      <w:headerReference w:type="default" r:id="rId10"/>
      <w:footerReference w:type="default" r:id="rId11"/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A222" w14:textId="77777777" w:rsidR="0068664C" w:rsidRDefault="0068664C" w:rsidP="00146A8C">
      <w:pPr>
        <w:spacing w:after="0" w:line="240" w:lineRule="auto"/>
      </w:pPr>
      <w:r>
        <w:separator/>
      </w:r>
    </w:p>
  </w:endnote>
  <w:endnote w:type="continuationSeparator" w:id="0">
    <w:p w14:paraId="1B665922" w14:textId="77777777" w:rsidR="0068664C" w:rsidRDefault="0068664C" w:rsidP="0014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4096" w14:textId="77777777" w:rsidR="000623A3" w:rsidRDefault="000623A3" w:rsidP="000623A3">
    <w:pPr>
      <w:pStyle w:val="Footer"/>
      <w:jc w:val="right"/>
      <w:rPr>
        <w:b/>
        <w:color w:val="0070C0"/>
        <w:szCs w:val="36"/>
      </w:rPr>
    </w:pPr>
    <w:r>
      <w:rPr>
        <w:b/>
        <w:color w:val="0070C0"/>
        <w:szCs w:val="36"/>
      </w:rPr>
      <w:t>Cardiff Early Year’s Inclusion Service – June 2020</w:t>
    </w:r>
  </w:p>
  <w:p w14:paraId="5E42B18D" w14:textId="77777777" w:rsidR="00146A8C" w:rsidRDefault="00146A8C">
    <w:pPr>
      <w:pStyle w:val="Footer"/>
    </w:pPr>
    <w:r w:rsidRPr="00146A8C">
      <w:rPr>
        <w:b/>
        <w:color w:val="00B0F0"/>
        <w:sz w:val="36"/>
        <w:szCs w:val="36"/>
      </w:rPr>
      <w:t>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CDFB" w14:textId="77777777" w:rsidR="0068664C" w:rsidRDefault="0068664C" w:rsidP="00146A8C">
      <w:pPr>
        <w:spacing w:after="0" w:line="240" w:lineRule="auto"/>
      </w:pPr>
      <w:r>
        <w:separator/>
      </w:r>
    </w:p>
  </w:footnote>
  <w:footnote w:type="continuationSeparator" w:id="0">
    <w:p w14:paraId="633A8C94" w14:textId="77777777" w:rsidR="0068664C" w:rsidRDefault="0068664C" w:rsidP="0014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E1BD" w14:textId="77777777" w:rsidR="00146A8C" w:rsidRPr="00146A8C" w:rsidRDefault="00146A8C">
    <w:pPr>
      <w:pStyle w:val="Header"/>
      <w:rPr>
        <w:b/>
        <w:color w:val="0070C0"/>
        <w:sz w:val="36"/>
        <w:szCs w:val="36"/>
      </w:rPr>
    </w:pPr>
    <w:r w:rsidRPr="00146A8C">
      <w:rPr>
        <w:b/>
        <w:color w:val="00B0F0"/>
        <w:sz w:val="36"/>
        <w:szCs w:val="36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1973B3"/>
    <w:multiLevelType w:val="hybridMultilevel"/>
    <w:tmpl w:val="B0AC3A3C"/>
    <w:lvl w:ilvl="0" w:tplc="7908A6D6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394246"/>
    <w:multiLevelType w:val="hybridMultilevel"/>
    <w:tmpl w:val="7806E54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A0582"/>
    <w:multiLevelType w:val="hybridMultilevel"/>
    <w:tmpl w:val="01821E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E5A13"/>
    <w:multiLevelType w:val="hybridMultilevel"/>
    <w:tmpl w:val="CDBE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63A4E"/>
    <w:multiLevelType w:val="hybridMultilevel"/>
    <w:tmpl w:val="2880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43160"/>
    <w:multiLevelType w:val="hybridMultilevel"/>
    <w:tmpl w:val="C83AF1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52F56"/>
    <w:multiLevelType w:val="hybridMultilevel"/>
    <w:tmpl w:val="562E9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758A6"/>
    <w:multiLevelType w:val="hybridMultilevel"/>
    <w:tmpl w:val="353475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64EEB"/>
    <w:multiLevelType w:val="hybridMultilevel"/>
    <w:tmpl w:val="AB1CF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9739A"/>
    <w:multiLevelType w:val="hybridMultilevel"/>
    <w:tmpl w:val="03400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9554D"/>
    <w:multiLevelType w:val="hybridMultilevel"/>
    <w:tmpl w:val="7ED6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31E5C"/>
    <w:multiLevelType w:val="hybridMultilevel"/>
    <w:tmpl w:val="EAF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737FD"/>
    <w:multiLevelType w:val="hybridMultilevel"/>
    <w:tmpl w:val="5E50B3B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95502"/>
    <w:multiLevelType w:val="hybridMultilevel"/>
    <w:tmpl w:val="DDCC81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C70746"/>
    <w:multiLevelType w:val="multilevel"/>
    <w:tmpl w:val="4CC4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043331"/>
    <w:multiLevelType w:val="hybridMultilevel"/>
    <w:tmpl w:val="13702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3750B"/>
    <w:multiLevelType w:val="hybridMultilevel"/>
    <w:tmpl w:val="D1F2BA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DF3E7B"/>
    <w:multiLevelType w:val="hybridMultilevel"/>
    <w:tmpl w:val="59A4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81040"/>
    <w:multiLevelType w:val="hybridMultilevel"/>
    <w:tmpl w:val="9FF4FFC2"/>
    <w:lvl w:ilvl="0" w:tplc="1130C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DF2C82"/>
    <w:multiLevelType w:val="hybridMultilevel"/>
    <w:tmpl w:val="484E5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B097F"/>
    <w:multiLevelType w:val="multilevel"/>
    <w:tmpl w:val="1624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070C5"/>
    <w:multiLevelType w:val="hybridMultilevel"/>
    <w:tmpl w:val="0D642976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C4E3F"/>
    <w:multiLevelType w:val="hybridMultilevel"/>
    <w:tmpl w:val="1C5415E2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A4EB2"/>
    <w:multiLevelType w:val="hybridMultilevel"/>
    <w:tmpl w:val="828E1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4371F"/>
    <w:multiLevelType w:val="hybridMultilevel"/>
    <w:tmpl w:val="C686B396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92848824">
    <w:abstractNumId w:val="21"/>
  </w:num>
  <w:num w:numId="2" w16cid:durableId="1183398889">
    <w:abstractNumId w:val="18"/>
  </w:num>
  <w:num w:numId="3" w16cid:durableId="637953426">
    <w:abstractNumId w:val="11"/>
  </w:num>
  <w:num w:numId="4" w16cid:durableId="201136492">
    <w:abstractNumId w:val="0"/>
  </w:num>
  <w:num w:numId="5" w16cid:durableId="2118409517">
    <w:abstractNumId w:val="5"/>
  </w:num>
  <w:num w:numId="6" w16cid:durableId="1745486556">
    <w:abstractNumId w:val="1"/>
  </w:num>
  <w:num w:numId="7" w16cid:durableId="650327512">
    <w:abstractNumId w:val="7"/>
  </w:num>
  <w:num w:numId="8" w16cid:durableId="925455208">
    <w:abstractNumId w:val="19"/>
  </w:num>
  <w:num w:numId="9" w16cid:durableId="1743792718">
    <w:abstractNumId w:val="23"/>
  </w:num>
  <w:num w:numId="10" w16cid:durableId="1233813461">
    <w:abstractNumId w:val="14"/>
  </w:num>
  <w:num w:numId="11" w16cid:durableId="741875145">
    <w:abstractNumId w:val="2"/>
  </w:num>
  <w:num w:numId="12" w16cid:durableId="447434471">
    <w:abstractNumId w:val="20"/>
  </w:num>
  <w:num w:numId="13" w16cid:durableId="286817370">
    <w:abstractNumId w:val="24"/>
  </w:num>
  <w:num w:numId="14" w16cid:durableId="881748068">
    <w:abstractNumId w:val="3"/>
  </w:num>
  <w:num w:numId="15" w16cid:durableId="353457334">
    <w:abstractNumId w:val="26"/>
  </w:num>
  <w:num w:numId="16" w16cid:durableId="379675198">
    <w:abstractNumId w:val="15"/>
  </w:num>
  <w:num w:numId="17" w16cid:durableId="228465641">
    <w:abstractNumId w:val="6"/>
  </w:num>
  <w:num w:numId="18" w16cid:durableId="68625836">
    <w:abstractNumId w:val="13"/>
  </w:num>
  <w:num w:numId="19" w16cid:durableId="1459059426">
    <w:abstractNumId w:val="22"/>
  </w:num>
  <w:num w:numId="20" w16cid:durableId="252860992">
    <w:abstractNumId w:val="16"/>
  </w:num>
  <w:num w:numId="21" w16cid:durableId="998582261">
    <w:abstractNumId w:val="12"/>
  </w:num>
  <w:num w:numId="22" w16cid:durableId="1585607900">
    <w:abstractNumId w:val="17"/>
  </w:num>
  <w:num w:numId="23" w16cid:durableId="1596674130">
    <w:abstractNumId w:val="25"/>
  </w:num>
  <w:num w:numId="24" w16cid:durableId="1492721335">
    <w:abstractNumId w:val="9"/>
  </w:num>
  <w:num w:numId="25" w16cid:durableId="2064451474">
    <w:abstractNumId w:val="4"/>
  </w:num>
  <w:num w:numId="26" w16cid:durableId="1536194928">
    <w:abstractNumId w:val="8"/>
  </w:num>
  <w:num w:numId="27" w16cid:durableId="13958169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8C"/>
    <w:rsid w:val="00003423"/>
    <w:rsid w:val="000623A3"/>
    <w:rsid w:val="00063ECE"/>
    <w:rsid w:val="00140F1F"/>
    <w:rsid w:val="00146A8C"/>
    <w:rsid w:val="001618E1"/>
    <w:rsid w:val="00284EBB"/>
    <w:rsid w:val="002979D4"/>
    <w:rsid w:val="00341BB2"/>
    <w:rsid w:val="0039596F"/>
    <w:rsid w:val="00422F20"/>
    <w:rsid w:val="00423215"/>
    <w:rsid w:val="004C1E81"/>
    <w:rsid w:val="004F262C"/>
    <w:rsid w:val="00520430"/>
    <w:rsid w:val="0054700A"/>
    <w:rsid w:val="00576491"/>
    <w:rsid w:val="0068664C"/>
    <w:rsid w:val="006E646C"/>
    <w:rsid w:val="00705EBC"/>
    <w:rsid w:val="007236D2"/>
    <w:rsid w:val="00767E86"/>
    <w:rsid w:val="00796553"/>
    <w:rsid w:val="007F1E7C"/>
    <w:rsid w:val="008845DD"/>
    <w:rsid w:val="00896D1F"/>
    <w:rsid w:val="008B5B5F"/>
    <w:rsid w:val="008F7F8E"/>
    <w:rsid w:val="009535DE"/>
    <w:rsid w:val="00983811"/>
    <w:rsid w:val="00990A77"/>
    <w:rsid w:val="00995D92"/>
    <w:rsid w:val="009F210C"/>
    <w:rsid w:val="00A818FB"/>
    <w:rsid w:val="00AE326B"/>
    <w:rsid w:val="00AE3CDB"/>
    <w:rsid w:val="00B244E9"/>
    <w:rsid w:val="00B54507"/>
    <w:rsid w:val="00B60A6D"/>
    <w:rsid w:val="00B75A45"/>
    <w:rsid w:val="00BB2864"/>
    <w:rsid w:val="00BF2C3D"/>
    <w:rsid w:val="00C211B0"/>
    <w:rsid w:val="00C83041"/>
    <w:rsid w:val="00C90899"/>
    <w:rsid w:val="00C91C68"/>
    <w:rsid w:val="00CE417E"/>
    <w:rsid w:val="00D26C16"/>
    <w:rsid w:val="00DC2296"/>
    <w:rsid w:val="00DC45FA"/>
    <w:rsid w:val="00EF5971"/>
    <w:rsid w:val="00F7507C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D20535"/>
  <w15:chartTrackingRefBased/>
  <w15:docId w15:val="{8E2E252C-C7E1-47B0-9867-20277E97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5A45"/>
    <w:pPr>
      <w:spacing w:after="300" w:line="240" w:lineRule="auto"/>
      <w:outlineLvl w:val="2"/>
    </w:pPr>
    <w:rPr>
      <w:rFonts w:ascii="Quicksand" w:eastAsia="Times New Roman" w:hAnsi="Quicksand" w:cs="Arial"/>
      <w:color w:val="0078AD"/>
      <w:sz w:val="42"/>
      <w:szCs w:val="4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8C"/>
  </w:style>
  <w:style w:type="paragraph" w:styleId="Footer">
    <w:name w:val="footer"/>
    <w:basedOn w:val="Normal"/>
    <w:link w:val="Foot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8C"/>
  </w:style>
  <w:style w:type="paragraph" w:styleId="ListParagraph">
    <w:name w:val="List Paragraph"/>
    <w:basedOn w:val="Normal"/>
    <w:uiPriority w:val="34"/>
    <w:qFormat/>
    <w:rsid w:val="006E646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236D2"/>
    <w:rPr>
      <w:b/>
      <w:bCs/>
      <w:i w:val="0"/>
      <w:iCs w:val="0"/>
    </w:rPr>
  </w:style>
  <w:style w:type="character" w:customStyle="1" w:styleId="st1">
    <w:name w:val="st1"/>
    <w:basedOn w:val="DefaultParagraphFont"/>
    <w:rsid w:val="007236D2"/>
  </w:style>
  <w:style w:type="paragraph" w:styleId="BalloonText">
    <w:name w:val="Balloon Text"/>
    <w:basedOn w:val="Normal"/>
    <w:link w:val="BalloonTextChar"/>
    <w:uiPriority w:val="99"/>
    <w:semiHidden/>
    <w:unhideWhenUsed/>
    <w:rsid w:val="008F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5A4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5A45"/>
    <w:rPr>
      <w:rFonts w:ascii="Quicksand" w:eastAsia="Times New Roman" w:hAnsi="Quicksand" w:cs="Arial"/>
      <w:color w:val="0078AD"/>
      <w:sz w:val="42"/>
      <w:szCs w:val="42"/>
      <w:lang w:eastAsia="en-GB"/>
    </w:rPr>
  </w:style>
  <w:style w:type="paragraph" w:styleId="NormalWeb">
    <w:name w:val="Normal (Web)"/>
    <w:basedOn w:val="Normal"/>
    <w:uiPriority w:val="99"/>
    <w:unhideWhenUsed/>
    <w:rsid w:val="00B75A4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4700A"/>
    <w:rPr>
      <w:rFonts w:ascii="Comic Sans MS" w:hAnsi="Comic Sans M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4700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4700A"/>
    <w:rPr>
      <w:rFonts w:ascii="Comic Sans MS" w:hAnsi="Comic Sans MS" w:hint="default"/>
      <w:b/>
      <w:bCs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45FA"/>
    <w:rPr>
      <w:b/>
      <w:bCs/>
    </w:rPr>
  </w:style>
  <w:style w:type="paragraph" w:customStyle="1" w:styleId="html-slice">
    <w:name w:val="html-slice"/>
    <w:basedOn w:val="Normal"/>
    <w:rsid w:val="00DC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185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9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Intensive Interaction - Cymraeg</dc:title>
  <dc:subject>
  </dc:subject>
  <dc:creator>Gadd, Jason</dc:creator>
  <cp:keywords>
  </cp:keywords>
  <dc:description>
  </dc:description>
  <cp:lastModifiedBy>kbarrett</cp:lastModifiedBy>
  <cp:revision>2</cp:revision>
  <cp:lastPrinted>2018-05-10T06:59:00Z</cp:lastPrinted>
  <dcterms:created xsi:type="dcterms:W3CDTF">2024-01-19T11:58:00Z</dcterms:created>
  <dcterms:modified xsi:type="dcterms:W3CDTF">2024-01-19T12:36:02Z</dcterms:modified>
</cp:coreProperties>
</file>